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0C36556" w14:textId="3A888DF8" w:rsidR="00CD4C7B" w:rsidRPr="00B266B0" w:rsidRDefault="00CD4C7B" w:rsidP="00CD4C7B">
      <w:pPr>
        <w:pStyle w:val="Header"/>
        <w:tabs>
          <w:tab w:val="right" w:pos="9639"/>
        </w:tabs>
        <w:rPr>
          <w:bCs/>
          <w:i/>
          <w:noProof w:val="0"/>
          <w:sz w:val="24"/>
          <w:szCs w:val="24"/>
        </w:rPr>
      </w:pPr>
      <w:bookmarkStart w:id="0" w:name="_GoBack"/>
      <w:bookmarkEnd w:id="0"/>
      <w:r w:rsidRPr="00B266B0">
        <w:rPr>
          <w:bCs/>
          <w:noProof w:val="0"/>
          <w:sz w:val="24"/>
          <w:szCs w:val="24"/>
        </w:rPr>
        <w:t>3GPP T</w:t>
      </w:r>
      <w:bookmarkStart w:id="1" w:name="_Ref452454252"/>
      <w:bookmarkEnd w:id="1"/>
      <w:r w:rsidRPr="00B266B0">
        <w:rPr>
          <w:bCs/>
          <w:noProof w:val="0"/>
          <w:sz w:val="24"/>
          <w:szCs w:val="24"/>
        </w:rPr>
        <w:t xml:space="preserve">SG-RAN </w:t>
      </w:r>
      <w:r w:rsidR="00936071">
        <w:rPr>
          <w:noProof w:val="0"/>
          <w:sz w:val="24"/>
          <w:szCs w:val="24"/>
        </w:rPr>
        <w:t xml:space="preserve">WG2 </w:t>
      </w:r>
      <w:r w:rsidR="004006E8">
        <w:rPr>
          <w:noProof w:val="0"/>
          <w:sz w:val="24"/>
          <w:szCs w:val="24"/>
        </w:rPr>
        <w:t>#</w:t>
      </w:r>
      <w:r w:rsidR="009D74A6">
        <w:rPr>
          <w:noProof w:val="0"/>
          <w:sz w:val="24"/>
          <w:szCs w:val="24"/>
        </w:rPr>
        <w:t>99</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Pr="00B266B0">
        <w:rPr>
          <w:bCs/>
          <w:noProof w:val="0"/>
          <w:sz w:val="24"/>
          <w:szCs w:val="24"/>
        </w:rPr>
        <w:t>1</w:t>
      </w:r>
      <w:r w:rsidR="00936071">
        <w:rPr>
          <w:bCs/>
          <w:noProof w:val="0"/>
          <w:sz w:val="24"/>
          <w:szCs w:val="24"/>
        </w:rPr>
        <w:t>7</w:t>
      </w:r>
      <w:r w:rsidR="001463DD">
        <w:rPr>
          <w:bCs/>
          <w:noProof w:val="0"/>
          <w:sz w:val="24"/>
          <w:szCs w:val="24"/>
        </w:rPr>
        <w:t>08470</w:t>
      </w:r>
    </w:p>
    <w:p w14:paraId="231362B2" w14:textId="58FD3C36" w:rsidR="00CD4C7B" w:rsidRPr="00B266B0" w:rsidRDefault="009D74A6" w:rsidP="00CD4C7B">
      <w:pPr>
        <w:pStyle w:val="Header"/>
        <w:tabs>
          <w:tab w:val="right" w:pos="9639"/>
        </w:tabs>
        <w:rPr>
          <w:bCs/>
          <w:noProof w:val="0"/>
          <w:sz w:val="24"/>
          <w:szCs w:val="24"/>
        </w:rPr>
      </w:pPr>
      <w:r>
        <w:rPr>
          <w:rFonts w:eastAsia="SimSun"/>
          <w:noProof w:val="0"/>
          <w:sz w:val="24"/>
          <w:szCs w:val="24"/>
          <w:lang w:eastAsia="zh-CN"/>
        </w:rPr>
        <w:t>Berlin</w:t>
      </w:r>
      <w:r w:rsidR="00C24650" w:rsidRPr="00C24650">
        <w:rPr>
          <w:rFonts w:eastAsia="SimSun"/>
          <w:noProof w:val="0"/>
          <w:sz w:val="24"/>
          <w:szCs w:val="24"/>
          <w:lang w:eastAsia="zh-CN"/>
        </w:rPr>
        <w:t xml:space="preserve">, </w:t>
      </w:r>
      <w:r>
        <w:rPr>
          <w:rFonts w:eastAsia="SimSun"/>
          <w:noProof w:val="0"/>
          <w:sz w:val="24"/>
          <w:szCs w:val="24"/>
          <w:lang w:eastAsia="zh-CN"/>
        </w:rPr>
        <w:t>Germany</w:t>
      </w:r>
      <w:r w:rsidR="00C24650" w:rsidRPr="00C24650">
        <w:rPr>
          <w:rFonts w:eastAsia="SimSun"/>
          <w:noProof w:val="0"/>
          <w:sz w:val="24"/>
          <w:szCs w:val="24"/>
          <w:lang w:eastAsia="zh-CN"/>
        </w:rPr>
        <w:t xml:space="preserve">, </w:t>
      </w:r>
      <w:r>
        <w:rPr>
          <w:rFonts w:eastAsia="SimSun"/>
          <w:noProof w:val="0"/>
          <w:sz w:val="24"/>
          <w:szCs w:val="24"/>
          <w:lang w:eastAsia="zh-CN"/>
        </w:rPr>
        <w:t>21</w:t>
      </w:r>
      <w:r w:rsidR="00C92967">
        <w:rPr>
          <w:rFonts w:eastAsia="SimSun"/>
          <w:noProof w:val="0"/>
          <w:sz w:val="24"/>
          <w:szCs w:val="24"/>
          <w:lang w:eastAsia="zh-CN"/>
        </w:rPr>
        <w:t xml:space="preserve"> - </w:t>
      </w:r>
      <w:r>
        <w:rPr>
          <w:rFonts w:eastAsia="SimSun"/>
          <w:noProof w:val="0"/>
          <w:sz w:val="24"/>
          <w:szCs w:val="24"/>
          <w:lang w:eastAsia="zh-CN"/>
        </w:rPr>
        <w:t>25</w:t>
      </w:r>
      <w:r w:rsidR="00C92967">
        <w:rPr>
          <w:rFonts w:eastAsia="SimSun"/>
          <w:noProof w:val="0"/>
          <w:sz w:val="24"/>
          <w:szCs w:val="24"/>
          <w:lang w:eastAsia="zh-CN"/>
        </w:rPr>
        <w:t xml:space="preserve"> </w:t>
      </w:r>
      <w:r>
        <w:rPr>
          <w:rFonts w:eastAsia="SimSun"/>
          <w:noProof w:val="0"/>
          <w:sz w:val="24"/>
          <w:szCs w:val="24"/>
          <w:lang w:eastAsia="zh-CN"/>
        </w:rPr>
        <w:t>August</w:t>
      </w:r>
      <w:r w:rsidR="00813245">
        <w:rPr>
          <w:rFonts w:eastAsia="SimSun"/>
          <w:noProof w:val="0"/>
          <w:sz w:val="24"/>
          <w:szCs w:val="24"/>
          <w:lang w:eastAsia="zh-CN"/>
        </w:rPr>
        <w:t xml:space="preserve"> </w:t>
      </w:r>
      <w:r w:rsidR="00C24650" w:rsidRPr="00C24650">
        <w:rPr>
          <w:rFonts w:eastAsia="SimSun"/>
          <w:noProof w:val="0"/>
          <w:sz w:val="24"/>
          <w:szCs w:val="24"/>
          <w:lang w:eastAsia="zh-CN"/>
        </w:rPr>
        <w:t>201</w:t>
      </w:r>
      <w:r w:rsidR="00936071">
        <w:rPr>
          <w:rFonts w:eastAsia="SimSun"/>
          <w:noProof w:val="0"/>
          <w:sz w:val="24"/>
          <w:szCs w:val="24"/>
          <w:lang w:eastAsia="zh-CN"/>
        </w:rPr>
        <w:t>7</w:t>
      </w:r>
    </w:p>
    <w:p w14:paraId="39BE00F6" w14:textId="77777777" w:rsidR="00CD4C7B" w:rsidRPr="00B266B0" w:rsidRDefault="00CD4C7B" w:rsidP="00CD4C7B">
      <w:pPr>
        <w:pStyle w:val="Header"/>
        <w:rPr>
          <w:bCs/>
          <w:noProof w:val="0"/>
          <w:sz w:val="24"/>
        </w:rPr>
      </w:pPr>
    </w:p>
    <w:p w14:paraId="49379CFB" w14:textId="77777777" w:rsidR="00CD4C7B" w:rsidRPr="00B266B0" w:rsidRDefault="00CD4C7B" w:rsidP="00CD4C7B">
      <w:pPr>
        <w:pStyle w:val="Header"/>
        <w:rPr>
          <w:bCs/>
          <w:noProof w:val="0"/>
          <w:sz w:val="24"/>
        </w:rPr>
      </w:pPr>
    </w:p>
    <w:p w14:paraId="758E2B30" w14:textId="4531DB8B" w:rsidR="00CD4C7B" w:rsidRPr="00B266B0" w:rsidRDefault="00CD4C7B" w:rsidP="00CD4C7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914FEA">
        <w:rPr>
          <w:rFonts w:cs="Arial"/>
          <w:b/>
          <w:bCs/>
          <w:sz w:val="24"/>
        </w:rPr>
        <w:t>10.2.7</w:t>
      </w:r>
    </w:p>
    <w:p w14:paraId="6A1BC0C1" w14:textId="2FF76E31"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xml:space="preserve">, </w:t>
      </w:r>
      <w:r w:rsidR="00325AE3">
        <w:rPr>
          <w:rFonts w:ascii="Arial" w:hAnsi="Arial" w:cs="Arial"/>
          <w:b/>
          <w:bCs/>
          <w:sz w:val="24"/>
        </w:rPr>
        <w:t>Nokia</w:t>
      </w:r>
      <w:r w:rsidR="00090468">
        <w:rPr>
          <w:rFonts w:ascii="Arial" w:hAnsi="Arial" w:cs="Arial"/>
          <w:b/>
          <w:bCs/>
          <w:sz w:val="24"/>
        </w:rPr>
        <w:t xml:space="preserve"> Shanghai Bell</w:t>
      </w:r>
    </w:p>
    <w:p w14:paraId="45BE90BE" w14:textId="1A7C7A80"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914FEA">
        <w:rPr>
          <w:rFonts w:ascii="Arial" w:hAnsi="Arial" w:cs="Arial"/>
          <w:b/>
          <w:bCs/>
          <w:sz w:val="24"/>
        </w:rPr>
        <w:t xml:space="preserve">SIB handling during handover in NR </w:t>
      </w:r>
    </w:p>
    <w:p w14:paraId="3AC3A0B1" w14:textId="2465DA0E" w:rsidR="00CD4C7B" w:rsidRPr="00B266B0" w:rsidRDefault="00CD4C7B" w:rsidP="00CD4C7B">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112F1A" w:rsidRPr="00112F1A">
        <w:rPr>
          <w:rFonts w:ascii="Arial" w:hAnsi="Arial" w:cs="Arial"/>
          <w:b/>
          <w:bCs/>
          <w:sz w:val="24"/>
        </w:rPr>
        <w:t xml:space="preserve">NR_newRAT-Core </w:t>
      </w:r>
      <w:r w:rsidR="00D80795">
        <w:rPr>
          <w:rFonts w:ascii="Arial" w:hAnsi="Arial" w:cs="Arial"/>
          <w:b/>
          <w:bCs/>
          <w:sz w:val="24"/>
        </w:rPr>
        <w:t>-</w:t>
      </w:r>
      <w:r>
        <w:rPr>
          <w:rFonts w:ascii="Arial" w:hAnsi="Arial" w:cs="Arial"/>
          <w:b/>
          <w:bCs/>
          <w:sz w:val="24"/>
        </w:rPr>
        <w:t xml:space="preserve"> Release</w:t>
      </w:r>
      <w:r w:rsidR="00D80795">
        <w:rPr>
          <w:rFonts w:ascii="Arial" w:hAnsi="Arial" w:cs="Arial"/>
          <w:b/>
          <w:bCs/>
          <w:sz w:val="24"/>
        </w:rPr>
        <w:t xml:space="preserve"> </w:t>
      </w:r>
      <w:r w:rsidR="00970DB3">
        <w:rPr>
          <w:rFonts w:ascii="Arial" w:hAnsi="Arial" w:cs="Arial"/>
          <w:b/>
          <w:bCs/>
          <w:sz w:val="24"/>
        </w:rPr>
        <w:t>15</w:t>
      </w:r>
    </w:p>
    <w:p w14:paraId="7DF86DB4"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3E959691" w14:textId="096E0AD2" w:rsidR="00CD4C7B" w:rsidRDefault="00CD4C7B" w:rsidP="00CD4C7B">
      <w:pPr>
        <w:pStyle w:val="Heading1"/>
      </w:pPr>
      <w:r w:rsidRPr="006E13D1">
        <w:t>1</w:t>
      </w:r>
      <w:r w:rsidRPr="006E13D1">
        <w:tab/>
      </w:r>
      <w:r w:rsidR="0056573F">
        <w:t>Introduction</w:t>
      </w:r>
    </w:p>
    <w:p w14:paraId="5DA1BDE1" w14:textId="188B6793" w:rsidR="00D971EB" w:rsidRDefault="00D971EB" w:rsidP="00D971EB">
      <w:r>
        <w:t>In RAN2#88bis contents of PBCH were discussed especially regarding the sizing of SFN. This lead to following agreements:</w:t>
      </w:r>
    </w:p>
    <w:p w14:paraId="2908DC9E" w14:textId="77777777" w:rsidR="00D971EB" w:rsidRDefault="00D971EB" w:rsidP="00D971EB">
      <w:pPr>
        <w:pStyle w:val="Doc-text2"/>
        <w:pBdr>
          <w:top w:val="single" w:sz="4" w:space="1" w:color="auto"/>
          <w:left w:val="single" w:sz="4" w:space="4" w:color="auto"/>
          <w:bottom w:val="single" w:sz="4" w:space="1" w:color="auto"/>
          <w:right w:val="single" w:sz="4" w:space="4" w:color="auto"/>
        </w:pBdr>
      </w:pPr>
      <w:r>
        <w:t>Agreements</w:t>
      </w:r>
    </w:p>
    <w:p w14:paraId="54046779" w14:textId="77777777" w:rsidR="00D971EB" w:rsidRDefault="00D971EB" w:rsidP="00D971EB">
      <w:pPr>
        <w:pStyle w:val="Doc-text2"/>
        <w:pBdr>
          <w:top w:val="single" w:sz="4" w:space="1" w:color="auto"/>
          <w:left w:val="single" w:sz="4" w:space="4" w:color="auto"/>
          <w:bottom w:val="single" w:sz="4" w:space="1" w:color="auto"/>
          <w:right w:val="single" w:sz="4" w:space="4" w:color="auto"/>
        </w:pBdr>
      </w:pPr>
      <w:r>
        <w:t>1</w:t>
      </w:r>
      <w:r>
        <w:tab/>
        <w:t>For cell ID extension we can indicate to RAN1 that RAN2 understand this to be referring to physical cell ID extension (i.e. not related to GCI) and RAN2 has not identified a RAN2 need for Cell ID extension and leave the discussion and final decision whether this is needed to RAN1. Can further indicate that there will be a GCI in SIB1. Can also indicate that adding such an extension in future releases would be possible but it would not be understood by legacy UEs.</w:t>
      </w:r>
    </w:p>
    <w:p w14:paraId="48027123" w14:textId="77777777" w:rsidR="00D971EB" w:rsidRDefault="00D971EB" w:rsidP="00D971EB">
      <w:pPr>
        <w:pStyle w:val="Doc-text2"/>
        <w:pBdr>
          <w:top w:val="single" w:sz="4" w:space="1" w:color="auto"/>
          <w:left w:val="single" w:sz="4" w:space="4" w:color="auto"/>
          <w:bottom w:val="single" w:sz="4" w:space="1" w:color="auto"/>
          <w:right w:val="single" w:sz="4" w:space="4" w:color="auto"/>
        </w:pBdr>
      </w:pPr>
      <w:r>
        <w:t>2</w:t>
      </w:r>
      <w:r>
        <w:tab/>
        <w:t xml:space="preserve">There is some indication in MIB that a cell is not campable (at least to address the NSA cell case). If additional information is needed then at most this information would be 2 bits. </w:t>
      </w:r>
    </w:p>
    <w:p w14:paraId="20BB1FF0" w14:textId="77777777" w:rsidR="00D971EB" w:rsidRDefault="00D971EB" w:rsidP="00D971EB">
      <w:pPr>
        <w:pStyle w:val="Doc-text2"/>
        <w:pBdr>
          <w:top w:val="single" w:sz="4" w:space="1" w:color="auto"/>
          <w:left w:val="single" w:sz="4" w:space="4" w:color="auto"/>
          <w:bottom w:val="single" w:sz="4" w:space="1" w:color="auto"/>
          <w:right w:val="single" w:sz="4" w:space="4" w:color="auto"/>
        </w:pBdr>
      </w:pPr>
      <w:r>
        <w:t xml:space="preserve">FFS whether the SIB1 presence flag (understood to be RMSI in RAN1's terminology) or omission of SIB1 scheduling information could be used for this purpose or an additional indicator (could be today's cellbarred bit) is needed. </w:t>
      </w:r>
    </w:p>
    <w:p w14:paraId="45C4F3F5" w14:textId="77777777" w:rsidR="00D971EB" w:rsidRDefault="00D971EB" w:rsidP="00D971EB">
      <w:pPr>
        <w:pStyle w:val="Doc-text2"/>
        <w:pBdr>
          <w:top w:val="single" w:sz="4" w:space="1" w:color="auto"/>
          <w:left w:val="single" w:sz="4" w:space="4" w:color="auto"/>
          <w:bottom w:val="single" w:sz="4" w:space="1" w:color="auto"/>
          <w:right w:val="single" w:sz="4" w:space="4" w:color="auto"/>
        </w:pBdr>
      </w:pPr>
      <w:r>
        <w:t xml:space="preserve">FFS whether an intra-freq Reselection indicator would be useful in MIB. </w:t>
      </w:r>
    </w:p>
    <w:p w14:paraId="2FCFD991" w14:textId="77777777" w:rsidR="00D971EB" w:rsidRDefault="00D971EB" w:rsidP="00D971EB">
      <w:pPr>
        <w:pStyle w:val="Doc-text2"/>
        <w:pBdr>
          <w:top w:val="single" w:sz="4" w:space="1" w:color="auto"/>
          <w:left w:val="single" w:sz="4" w:space="4" w:color="auto"/>
          <w:bottom w:val="single" w:sz="4" w:space="1" w:color="auto"/>
          <w:right w:val="single" w:sz="4" w:space="4" w:color="auto"/>
        </w:pBdr>
      </w:pPr>
      <w:r>
        <w:t xml:space="preserve">3 </w:t>
      </w:r>
      <w:r>
        <w:tab/>
        <w:t>RAN2 will let RAN1 conclude how much of SFN to include in MIB and RAN2 can further discuss how much additional SFN should be carried in a SIB. Can discuss more offline whether RAN2 have a preference for the minimum number of SFN bits that can be determined by reading MIB.</w:t>
      </w:r>
    </w:p>
    <w:p w14:paraId="53DA682A" w14:textId="77777777" w:rsidR="00D971EB" w:rsidRPr="00EC0B35" w:rsidRDefault="00D971EB" w:rsidP="00D971EB">
      <w:pPr>
        <w:pStyle w:val="Doc-text2"/>
      </w:pPr>
    </w:p>
    <w:p w14:paraId="50580446" w14:textId="732AABD1" w:rsidR="00651A99" w:rsidRDefault="00585DFF" w:rsidP="00585DFF">
      <w:pPr>
        <w:rPr>
          <w:rFonts w:cs="Calibri"/>
          <w:color w:val="00B0F0"/>
        </w:rPr>
      </w:pPr>
      <w:r>
        <w:t>Additionally in the offline RAN2 preference was concluded to be same size as in LTE. The actual size of SFN is still under discussion in RAN1. In this paper we further discuss SFN and SIB acquisition in connected mode.</w:t>
      </w:r>
    </w:p>
    <w:p w14:paraId="3884F67D" w14:textId="2B0641CE" w:rsidR="00CD4C7B" w:rsidRPr="006E13D1" w:rsidRDefault="00CD4C7B" w:rsidP="00A62B61">
      <w:pPr>
        <w:pStyle w:val="Heading1"/>
      </w:pPr>
      <w:r w:rsidRPr="006E13D1">
        <w:t>2</w:t>
      </w:r>
      <w:r w:rsidR="00361EE7">
        <w:t xml:space="preserve"> </w:t>
      </w:r>
      <w:r w:rsidR="00585DFF">
        <w:tab/>
        <w:t>Discussion</w:t>
      </w:r>
      <w:r w:rsidRPr="006E13D1">
        <w:tab/>
      </w:r>
    </w:p>
    <w:p w14:paraId="6F3E3745" w14:textId="0F328A45" w:rsidR="00651A99" w:rsidRDefault="00D80838" w:rsidP="00495A44">
      <w:pPr>
        <w:spacing w:after="0"/>
        <w:textAlignment w:val="center"/>
        <w:rPr>
          <w:rFonts w:cs="Calibri"/>
        </w:rPr>
      </w:pPr>
      <w:r>
        <w:rPr>
          <w:rFonts w:cs="Calibri"/>
        </w:rPr>
        <w:t>As also stated in the previous RAN2 discussion the SFN that is going to be in MIB is unlikely to be able to cover very long DRX use cases that may be needed for extreme power saving cases (eDRX or similar). But if the SFN is going to be about similar size as in LTE (i.e. 10 bits) then it might be sufficient to cover connected mode use cases:</w:t>
      </w:r>
    </w:p>
    <w:p w14:paraId="20EF27F9" w14:textId="68A7454B" w:rsidR="00D80838" w:rsidRDefault="00D80838" w:rsidP="00D80838">
      <w:pPr>
        <w:pStyle w:val="ListParagraph"/>
        <w:numPr>
          <w:ilvl w:val="0"/>
          <w:numId w:val="9"/>
        </w:numPr>
        <w:spacing w:after="0"/>
        <w:textAlignment w:val="center"/>
        <w:rPr>
          <w:rFonts w:cs="Calibri"/>
        </w:rPr>
      </w:pPr>
      <w:r w:rsidRPr="00B52026">
        <w:rPr>
          <w:rFonts w:cs="Calibri"/>
          <w:b/>
        </w:rPr>
        <w:t>DRX</w:t>
      </w:r>
      <w:r>
        <w:rPr>
          <w:rFonts w:cs="Calibri"/>
        </w:rPr>
        <w:t xml:space="preserve"> – It seems that for DRX 10 bits and even few bits less is probably sufficient as in connected mode it seems that longish DRX is not so vital. 10bits would allow ~10s DRX that should be more than enough. In most use scenarios much shorter DRX is sufficient and couple of bits less in SFN might be considered enough.</w:t>
      </w:r>
    </w:p>
    <w:p w14:paraId="417ED551" w14:textId="11275723" w:rsidR="00D80838" w:rsidRDefault="00D80838" w:rsidP="00D80838">
      <w:pPr>
        <w:pStyle w:val="ListParagraph"/>
        <w:numPr>
          <w:ilvl w:val="0"/>
          <w:numId w:val="9"/>
        </w:numPr>
        <w:spacing w:after="0"/>
        <w:textAlignment w:val="center"/>
        <w:rPr>
          <w:rFonts w:cs="Calibri"/>
        </w:rPr>
      </w:pPr>
      <w:r w:rsidRPr="00B52026">
        <w:rPr>
          <w:rFonts w:cs="Calibri"/>
          <w:b/>
        </w:rPr>
        <w:t>RACH</w:t>
      </w:r>
      <w:r>
        <w:rPr>
          <w:rFonts w:cs="Calibri"/>
        </w:rPr>
        <w:t xml:space="preserve"> – RACH after handover especially could delay the handover lot if one needs to acquire SFN from SIB1. </w:t>
      </w:r>
      <w:r w:rsidR="00B52026">
        <w:rPr>
          <w:rFonts w:cs="Calibri"/>
        </w:rPr>
        <w:t>Thus if RACH periodicity is larger than 10ms then UE would need to acquire MIB but that is anyway needed for measurement purposes so it should not be a issue for UE. As long as RACH periodicity is shorter than maximum SFN given in MIB there is no problem. It seems that it will be very unlikely that there would be a problem with RACH handling.</w:t>
      </w:r>
    </w:p>
    <w:p w14:paraId="04A10A6D" w14:textId="049BDDE2" w:rsidR="00D80838" w:rsidRDefault="00D80838" w:rsidP="00D80838">
      <w:pPr>
        <w:pStyle w:val="ListParagraph"/>
        <w:numPr>
          <w:ilvl w:val="0"/>
          <w:numId w:val="9"/>
        </w:numPr>
        <w:spacing w:after="0"/>
        <w:textAlignment w:val="center"/>
        <w:rPr>
          <w:rFonts w:cs="Calibri"/>
        </w:rPr>
      </w:pPr>
      <w:r w:rsidRPr="00B52026">
        <w:rPr>
          <w:rFonts w:cs="Calibri"/>
          <w:b/>
        </w:rPr>
        <w:t>System Information updates and scheduling</w:t>
      </w:r>
      <w:r w:rsidR="00B52026">
        <w:rPr>
          <w:rFonts w:cs="Calibri"/>
        </w:rPr>
        <w:t xml:space="preserve"> – SIB1 periodicity would need to be shorter than the SFN provided in the MIB in order to get “more SFN” and other SIB scheduling information. So any reasonable SFN lengths should be sufficient for this purpose and should not cause a problem. Another topic that is not yet totatlly clear in RAN2 is how we handle SIB changes and would there be similar “SIB change boundary” as in LTE. This could be one thing that would require bit longer SFN lengths in order to avoid UEs to acquire SIB1 to get extra SFN for SIB change handling. But 10bits should be good for this purpose as well.</w:t>
      </w:r>
    </w:p>
    <w:p w14:paraId="1B33B81F" w14:textId="77777777" w:rsidR="00B52026" w:rsidRDefault="00D80838" w:rsidP="00D80838">
      <w:pPr>
        <w:pStyle w:val="ListParagraph"/>
        <w:numPr>
          <w:ilvl w:val="0"/>
          <w:numId w:val="9"/>
        </w:numPr>
        <w:spacing w:after="0"/>
        <w:textAlignment w:val="center"/>
        <w:rPr>
          <w:rFonts w:cs="Calibri"/>
        </w:rPr>
      </w:pPr>
      <w:r w:rsidRPr="00B52026">
        <w:rPr>
          <w:rFonts w:cs="Calibri"/>
          <w:b/>
        </w:rPr>
        <w:lastRenderedPageBreak/>
        <w:t>Neighbour cell measurements</w:t>
      </w:r>
      <w:r w:rsidR="00B52026">
        <w:rPr>
          <w:rFonts w:cs="Calibri"/>
        </w:rPr>
        <w:t xml:space="preserve"> – As one cannot probably assume that all the carriers and cells in NR are synchronized UE does not understand SFN timing of neighbour cells in every scenario without acquiring SFN. If MIB can provide decent amount of SFN information then there should not be any real issue for neighbour cell measurements even if reference symbol periodiciites would be longish as long as they are clearly shorter than SFN provided by MIB. So for this purpose there should not be any big problems especially if RAN1 can provide 10 bits of information.</w:t>
      </w:r>
    </w:p>
    <w:p w14:paraId="0D76746D" w14:textId="77777777" w:rsidR="00B52026" w:rsidRDefault="00B52026" w:rsidP="00B52026">
      <w:pPr>
        <w:spacing w:after="0"/>
        <w:textAlignment w:val="center"/>
        <w:rPr>
          <w:rFonts w:cs="Calibri"/>
        </w:rPr>
      </w:pPr>
    </w:p>
    <w:p w14:paraId="79B3CC12" w14:textId="24E51682" w:rsidR="00D80838" w:rsidRDefault="00B52026" w:rsidP="00B52026">
      <w:pPr>
        <w:spacing w:after="0"/>
        <w:textAlignment w:val="center"/>
        <w:rPr>
          <w:rFonts w:cs="Calibri"/>
        </w:rPr>
      </w:pPr>
      <w:r>
        <w:rPr>
          <w:rFonts w:cs="Calibri"/>
        </w:rPr>
        <w:t xml:space="preserve">Given the above thoughts of SFN handling in connected mode it seems that 10bits would be enough to cover connected mode use cases. DRX and SI updates are mostly most demanding for SFN provision and could require close to 10bits of information in the MIB in order to avoid costly SIB1 reception in connected mode. </w:t>
      </w:r>
    </w:p>
    <w:p w14:paraId="039D377F" w14:textId="4166B471" w:rsidR="0051482D" w:rsidRDefault="0051482D" w:rsidP="00B52026">
      <w:pPr>
        <w:spacing w:after="0"/>
        <w:textAlignment w:val="center"/>
        <w:rPr>
          <w:rFonts w:cs="Calibri"/>
        </w:rPr>
      </w:pPr>
    </w:p>
    <w:p w14:paraId="12919E76" w14:textId="0D7861B0" w:rsidR="0051482D" w:rsidRDefault="0051482D" w:rsidP="00B52026">
      <w:pPr>
        <w:spacing w:after="0"/>
        <w:textAlignment w:val="center"/>
        <w:rPr>
          <w:rFonts w:cs="Calibri"/>
        </w:rPr>
      </w:pPr>
      <w:r>
        <w:rPr>
          <w:rFonts w:cs="Calibri"/>
        </w:rPr>
        <w:t>For NSA operation the SIB1 is not definitely needed (apart from possible GCI provision) – at least we have not identified need to have SIB1 for any other purpose.</w:t>
      </w:r>
    </w:p>
    <w:p w14:paraId="5E4863E5" w14:textId="1A2D228F" w:rsidR="0051482D" w:rsidRDefault="0051482D" w:rsidP="00B52026">
      <w:pPr>
        <w:spacing w:after="0"/>
        <w:textAlignment w:val="center"/>
        <w:rPr>
          <w:rFonts w:cs="Calibri"/>
          <w:b/>
        </w:rPr>
      </w:pPr>
    </w:p>
    <w:p w14:paraId="50937DAC" w14:textId="0CECC33E" w:rsidR="0051482D" w:rsidRDefault="0051482D" w:rsidP="00B52026">
      <w:pPr>
        <w:spacing w:after="0"/>
        <w:textAlignment w:val="center"/>
        <w:rPr>
          <w:rFonts w:cs="Calibri"/>
        </w:rPr>
      </w:pPr>
      <w:r>
        <w:rPr>
          <w:rFonts w:cs="Calibri"/>
          <w:b/>
        </w:rPr>
        <w:t xml:space="preserve">Observation and Proposal: </w:t>
      </w:r>
      <w:r>
        <w:rPr>
          <w:rFonts w:cs="Calibri"/>
        </w:rPr>
        <w:t>For NSA UE should not be required to read SIBs (apart from possible GCI handling)</w:t>
      </w:r>
    </w:p>
    <w:p w14:paraId="4CC2EDD1" w14:textId="6D2A5240" w:rsidR="0051482D" w:rsidRDefault="0051482D" w:rsidP="00B52026">
      <w:pPr>
        <w:spacing w:after="0"/>
        <w:textAlignment w:val="center"/>
        <w:rPr>
          <w:rFonts w:cs="Calibri"/>
        </w:rPr>
      </w:pPr>
    </w:p>
    <w:p w14:paraId="2BE45D0D" w14:textId="5FF7D708" w:rsidR="0051482D" w:rsidRDefault="0051482D" w:rsidP="00B52026">
      <w:pPr>
        <w:spacing w:after="0"/>
        <w:textAlignment w:val="center"/>
        <w:rPr>
          <w:rFonts w:cs="Calibri"/>
        </w:rPr>
      </w:pPr>
      <w:r>
        <w:rPr>
          <w:rFonts w:cs="Calibri"/>
        </w:rPr>
        <w:t>Additionally as the SIB1 is not really needed for NSA operation it would seem odd to even require fully fledged SIB1 to be required for SON purposes. So in our view one should design GCI broadcast for NSA in such a way that it does not required all the parameters from SIB1 to be broadcast that are required for SA operation.</w:t>
      </w:r>
    </w:p>
    <w:p w14:paraId="420142B8" w14:textId="45696D80" w:rsidR="0051482D" w:rsidRDefault="0051482D" w:rsidP="00B52026">
      <w:pPr>
        <w:spacing w:after="0"/>
        <w:textAlignment w:val="center"/>
        <w:rPr>
          <w:rFonts w:cs="Calibri"/>
        </w:rPr>
      </w:pPr>
    </w:p>
    <w:p w14:paraId="789AAD79" w14:textId="7DAACC1E" w:rsidR="0051482D" w:rsidRPr="0051482D" w:rsidRDefault="0051482D" w:rsidP="00B52026">
      <w:pPr>
        <w:spacing w:after="0"/>
        <w:textAlignment w:val="center"/>
        <w:rPr>
          <w:rFonts w:cs="Calibri"/>
        </w:rPr>
      </w:pPr>
      <w:r>
        <w:rPr>
          <w:rFonts w:cs="Calibri"/>
          <w:b/>
        </w:rPr>
        <w:t xml:space="preserve">Proposal: </w:t>
      </w:r>
      <w:r>
        <w:rPr>
          <w:rFonts w:cs="Calibri"/>
        </w:rPr>
        <w:t xml:space="preserve">GCI broadcasting should be designed in such a way that one does not require fully fledged SIB1 broadcasting including </w:t>
      </w:r>
      <w:r w:rsidR="000E1DAA">
        <w:rPr>
          <w:rFonts w:cs="Calibri"/>
        </w:rPr>
        <w:t>all the SA operation parameters – especially in case of NSA system.</w:t>
      </w:r>
    </w:p>
    <w:p w14:paraId="10342FDB" w14:textId="77777777" w:rsidR="0051482D" w:rsidRDefault="0051482D" w:rsidP="00B52026">
      <w:pPr>
        <w:spacing w:after="0"/>
        <w:textAlignment w:val="center"/>
        <w:rPr>
          <w:rFonts w:cs="Calibri"/>
        </w:rPr>
      </w:pPr>
    </w:p>
    <w:p w14:paraId="0BA24D9A" w14:textId="72D27DE2" w:rsidR="0051482D" w:rsidRDefault="0051482D" w:rsidP="00B52026">
      <w:pPr>
        <w:spacing w:after="0"/>
        <w:textAlignment w:val="center"/>
        <w:rPr>
          <w:rFonts w:cs="Calibri"/>
        </w:rPr>
      </w:pPr>
      <w:r>
        <w:rPr>
          <w:rFonts w:cs="Calibri"/>
        </w:rPr>
        <w:t>If for NSA SIB1 is not required for connected mode handling it would seem bit odd to design SA operation to be worse and cause delays in the handover and extra UE power consumption. Additionally combined broadcast/decicated signalling has been proven in earlier systems to be problematic as NW cannot be sure at which point of time UE starts applying system information during connected mode. if SIB1 reception or any other SIB reception would be required for successful connected mode operation (e.g. handover) it would either add considerable delays or required extremely frequent transmission of SIBs. Thus we propose:</w:t>
      </w:r>
    </w:p>
    <w:p w14:paraId="1989C4AF" w14:textId="554B3295" w:rsidR="0051482D" w:rsidRDefault="0051482D" w:rsidP="00B52026">
      <w:pPr>
        <w:spacing w:after="0"/>
        <w:textAlignment w:val="center"/>
        <w:rPr>
          <w:rFonts w:cs="Calibri"/>
          <w:b/>
        </w:rPr>
      </w:pPr>
    </w:p>
    <w:p w14:paraId="40E06322" w14:textId="5F7BA285" w:rsidR="0051482D" w:rsidRPr="0051482D" w:rsidRDefault="0051482D" w:rsidP="00B52026">
      <w:pPr>
        <w:spacing w:after="0"/>
        <w:textAlignment w:val="center"/>
        <w:rPr>
          <w:rFonts w:cs="Calibri"/>
        </w:rPr>
      </w:pPr>
      <w:r>
        <w:rPr>
          <w:rFonts w:cs="Calibri"/>
          <w:b/>
        </w:rPr>
        <w:t xml:space="preserve">Proposal: </w:t>
      </w:r>
      <w:r>
        <w:rPr>
          <w:rFonts w:cs="Calibri"/>
        </w:rPr>
        <w:t xml:space="preserve">For SA UE should not be required to read SIBs </w:t>
      </w:r>
      <w:r w:rsidR="00AF5A06">
        <w:rPr>
          <w:rFonts w:cs="Calibri"/>
        </w:rPr>
        <w:t>during connected mode</w:t>
      </w:r>
    </w:p>
    <w:p w14:paraId="74806CFB" w14:textId="7DE1BF28" w:rsidR="00585DFF" w:rsidRDefault="00585DFF" w:rsidP="00495A44">
      <w:pPr>
        <w:spacing w:after="0"/>
        <w:textAlignment w:val="center"/>
        <w:rPr>
          <w:rFonts w:cs="Calibri"/>
        </w:rPr>
      </w:pPr>
    </w:p>
    <w:p w14:paraId="586F69F9" w14:textId="77777777" w:rsidR="00585DFF" w:rsidRPr="00495A44" w:rsidRDefault="00585DFF" w:rsidP="00495A44">
      <w:pPr>
        <w:spacing w:after="0"/>
        <w:textAlignment w:val="center"/>
        <w:rPr>
          <w:rFonts w:cs="Calibri"/>
        </w:rPr>
      </w:pPr>
    </w:p>
    <w:p w14:paraId="4BB9E477" w14:textId="5CCBEC38" w:rsidR="00585DFF" w:rsidRPr="006E13D1" w:rsidRDefault="00585DFF" w:rsidP="00585DFF">
      <w:pPr>
        <w:pStyle w:val="Heading1"/>
      </w:pPr>
      <w:r>
        <w:t xml:space="preserve">3 </w:t>
      </w:r>
      <w:r>
        <w:tab/>
        <w:t>Conclusion</w:t>
      </w:r>
    </w:p>
    <w:p w14:paraId="569E764E" w14:textId="72C7A531" w:rsidR="003141A7" w:rsidRPr="00FC6674" w:rsidRDefault="0032293C" w:rsidP="00C04984">
      <w:pPr>
        <w:spacing w:after="0"/>
        <w:textAlignment w:val="center"/>
        <w:rPr>
          <w:rFonts w:cs="Calibri"/>
        </w:rPr>
      </w:pPr>
      <w:r>
        <w:rPr>
          <w:rFonts w:cs="Calibri"/>
        </w:rPr>
        <w:t>In this paper we discussed SIB reception in connected mode both for NSA and SA:</w:t>
      </w:r>
    </w:p>
    <w:p w14:paraId="6B7A99B2" w14:textId="77777777" w:rsidR="0032293C" w:rsidRDefault="0032293C" w:rsidP="0032293C">
      <w:pPr>
        <w:spacing w:after="0"/>
        <w:textAlignment w:val="center"/>
        <w:rPr>
          <w:rFonts w:cs="Calibri"/>
          <w:b/>
        </w:rPr>
      </w:pPr>
    </w:p>
    <w:p w14:paraId="2FE70DD6" w14:textId="6B926D5E" w:rsidR="0032293C" w:rsidRPr="0051482D" w:rsidRDefault="0032293C" w:rsidP="0032293C">
      <w:pPr>
        <w:spacing w:after="0"/>
        <w:textAlignment w:val="center"/>
        <w:rPr>
          <w:rFonts w:cs="Calibri"/>
        </w:rPr>
      </w:pPr>
      <w:r>
        <w:rPr>
          <w:rFonts w:cs="Calibri"/>
          <w:b/>
        </w:rPr>
        <w:t xml:space="preserve">Proposal: </w:t>
      </w:r>
      <w:r>
        <w:rPr>
          <w:rFonts w:cs="Calibri"/>
        </w:rPr>
        <w:t>GCI broadcasting should be designed in such a way that one does not require fully fledged SIB1 broadcasting including all the SA operation parameters – especially in case of NSA system.</w:t>
      </w:r>
    </w:p>
    <w:p w14:paraId="4E0AA794" w14:textId="77777777" w:rsidR="0032293C" w:rsidRDefault="0032293C" w:rsidP="0032293C">
      <w:pPr>
        <w:spacing w:after="0"/>
        <w:textAlignment w:val="center"/>
        <w:rPr>
          <w:rFonts w:cs="Calibri"/>
        </w:rPr>
      </w:pPr>
    </w:p>
    <w:p w14:paraId="53B2629F" w14:textId="27A9CBDE" w:rsidR="0032293C" w:rsidRPr="0051482D" w:rsidRDefault="0032293C" w:rsidP="0032293C">
      <w:pPr>
        <w:spacing w:after="0"/>
        <w:textAlignment w:val="center"/>
        <w:rPr>
          <w:rFonts w:cs="Calibri"/>
        </w:rPr>
      </w:pPr>
      <w:r>
        <w:rPr>
          <w:rFonts w:cs="Calibri"/>
          <w:b/>
        </w:rPr>
        <w:t xml:space="preserve">Proposal: </w:t>
      </w:r>
      <w:r>
        <w:rPr>
          <w:rFonts w:cs="Calibri"/>
        </w:rPr>
        <w:t xml:space="preserve">For SA UE should not be required to read SIBs </w:t>
      </w:r>
      <w:r w:rsidR="00AF5A06">
        <w:rPr>
          <w:rFonts w:cs="Calibri"/>
        </w:rPr>
        <w:t>during connected mode</w:t>
      </w:r>
    </w:p>
    <w:p w14:paraId="7030EF4A" w14:textId="65AFD61E" w:rsidR="00651A99" w:rsidRDefault="00651A99" w:rsidP="003141A7">
      <w:pPr>
        <w:pStyle w:val="TF"/>
        <w:jc w:val="left"/>
      </w:pPr>
    </w:p>
    <w:p w14:paraId="5524F183" w14:textId="2463D388" w:rsidR="00CD4C7B" w:rsidRPr="006E13D1" w:rsidRDefault="00CD4C7B" w:rsidP="0032293C">
      <w:pPr>
        <w:pStyle w:val="Heading1"/>
      </w:pPr>
    </w:p>
    <w:p w14:paraId="055200B7" w14:textId="77777777" w:rsidR="00CD4C7B" w:rsidRDefault="00CD4C7B" w:rsidP="00CD4C7B"/>
    <w:p w14:paraId="35F222F4" w14:textId="77777777" w:rsidR="00080512" w:rsidRPr="00CD4C7B" w:rsidRDefault="00080512" w:rsidP="00CD4C7B"/>
    <w:sectPr w:rsidR="00080512" w:rsidRPr="00CD4C7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4BAAD2C" w14:textId="77777777" w:rsidR="0012704B" w:rsidRDefault="0012704B">
      <w:r>
        <w:separator/>
      </w:r>
    </w:p>
  </w:endnote>
  <w:endnote w:type="continuationSeparator" w:id="0">
    <w:p w14:paraId="3E395EBD" w14:textId="77777777" w:rsidR="0012704B" w:rsidRDefault="001270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S Mincho">
    <w:altName w:val="Yu Gothic"/>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89471C6" w14:textId="77777777" w:rsidR="0012704B" w:rsidRDefault="0012704B">
      <w:r>
        <w:separator/>
      </w:r>
    </w:p>
  </w:footnote>
  <w:footnote w:type="continuationSeparator" w:id="0">
    <w:p w14:paraId="1B34EE2C" w14:textId="77777777" w:rsidR="0012704B" w:rsidRDefault="0012704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910509C"/>
    <w:multiLevelType w:val="hybridMultilevel"/>
    <w:tmpl w:val="B2C82902"/>
    <w:lvl w:ilvl="0" w:tplc="F7B68F30">
      <w:start w:val="2"/>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 w15:restartNumberingAfterBreak="0">
    <w:nsid w:val="25E909FA"/>
    <w:multiLevelType w:val="hybridMultilevel"/>
    <w:tmpl w:val="A06AA79E"/>
    <w:lvl w:ilvl="0" w:tplc="0644A47C">
      <w:start w:val="5"/>
      <w:numFmt w:val="bullet"/>
      <w:lvlText w:val=""/>
      <w:lvlJc w:val="left"/>
      <w:pPr>
        <w:ind w:left="1080" w:hanging="360"/>
      </w:pPr>
      <w:rPr>
        <w:rFonts w:ascii="Wingdings" w:eastAsia="Times New Roman" w:hAnsi="Wingdings" w:hint="default"/>
      </w:rPr>
    </w:lvl>
    <w:lvl w:ilvl="1" w:tplc="040B0003">
      <w:start w:val="1"/>
      <w:numFmt w:val="bullet"/>
      <w:lvlText w:val="o"/>
      <w:lvlJc w:val="left"/>
      <w:pPr>
        <w:ind w:left="1800" w:hanging="360"/>
      </w:pPr>
      <w:rPr>
        <w:rFonts w:ascii="Courier New" w:hAnsi="Courier New" w:cs="Times New Roman" w:hint="default"/>
      </w:rPr>
    </w:lvl>
    <w:lvl w:ilvl="2" w:tplc="040B0005">
      <w:start w:val="1"/>
      <w:numFmt w:val="bullet"/>
      <w:lvlText w:val=""/>
      <w:lvlJc w:val="left"/>
      <w:pPr>
        <w:ind w:left="2520" w:hanging="360"/>
      </w:pPr>
      <w:rPr>
        <w:rFonts w:ascii="Wingdings" w:hAnsi="Wingdings" w:hint="default"/>
      </w:rPr>
    </w:lvl>
    <w:lvl w:ilvl="3" w:tplc="040B0001">
      <w:start w:val="1"/>
      <w:numFmt w:val="bullet"/>
      <w:lvlText w:val=""/>
      <w:lvlJc w:val="left"/>
      <w:pPr>
        <w:ind w:left="3240" w:hanging="360"/>
      </w:pPr>
      <w:rPr>
        <w:rFonts w:ascii="Symbol" w:hAnsi="Symbol" w:hint="default"/>
      </w:rPr>
    </w:lvl>
    <w:lvl w:ilvl="4" w:tplc="040B0003">
      <w:start w:val="1"/>
      <w:numFmt w:val="bullet"/>
      <w:lvlText w:val="o"/>
      <w:lvlJc w:val="left"/>
      <w:pPr>
        <w:ind w:left="3960" w:hanging="360"/>
      </w:pPr>
      <w:rPr>
        <w:rFonts w:ascii="Courier New" w:hAnsi="Courier New" w:cs="Times New Roman" w:hint="default"/>
      </w:rPr>
    </w:lvl>
    <w:lvl w:ilvl="5" w:tplc="040B0005">
      <w:start w:val="1"/>
      <w:numFmt w:val="bullet"/>
      <w:lvlText w:val=""/>
      <w:lvlJc w:val="left"/>
      <w:pPr>
        <w:ind w:left="4680" w:hanging="360"/>
      </w:pPr>
      <w:rPr>
        <w:rFonts w:ascii="Wingdings" w:hAnsi="Wingdings" w:hint="default"/>
      </w:rPr>
    </w:lvl>
    <w:lvl w:ilvl="6" w:tplc="040B0001">
      <w:start w:val="1"/>
      <w:numFmt w:val="bullet"/>
      <w:lvlText w:val=""/>
      <w:lvlJc w:val="left"/>
      <w:pPr>
        <w:ind w:left="5400" w:hanging="360"/>
      </w:pPr>
      <w:rPr>
        <w:rFonts w:ascii="Symbol" w:hAnsi="Symbol" w:hint="default"/>
      </w:rPr>
    </w:lvl>
    <w:lvl w:ilvl="7" w:tplc="040B0003">
      <w:start w:val="1"/>
      <w:numFmt w:val="bullet"/>
      <w:lvlText w:val="o"/>
      <w:lvlJc w:val="left"/>
      <w:pPr>
        <w:ind w:left="6120" w:hanging="360"/>
      </w:pPr>
      <w:rPr>
        <w:rFonts w:ascii="Courier New" w:hAnsi="Courier New" w:cs="Times New Roman" w:hint="default"/>
      </w:rPr>
    </w:lvl>
    <w:lvl w:ilvl="8" w:tplc="040B0005">
      <w:start w:val="1"/>
      <w:numFmt w:val="bullet"/>
      <w:lvlText w:val=""/>
      <w:lvlJc w:val="left"/>
      <w:pPr>
        <w:ind w:left="6840" w:hanging="360"/>
      </w:pPr>
      <w:rPr>
        <w:rFonts w:ascii="Wingdings" w:hAnsi="Wingdings" w:hint="default"/>
      </w:rPr>
    </w:lvl>
  </w:abstractNum>
  <w:abstractNum w:abstractNumId="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 w15:restartNumberingAfterBreak="0">
    <w:nsid w:val="3B8066CB"/>
    <w:multiLevelType w:val="multilevel"/>
    <w:tmpl w:val="80F6DB9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5FBA2722"/>
    <w:multiLevelType w:val="hybridMultilevel"/>
    <w:tmpl w:val="6A665B9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Times New Roman"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Times New Roman"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Times New Roman" w:hint="default"/>
      </w:rPr>
    </w:lvl>
    <w:lvl w:ilvl="8" w:tplc="08090005">
      <w:start w:val="1"/>
      <w:numFmt w:val="bullet"/>
      <w:lvlText w:val=""/>
      <w:lvlJc w:val="left"/>
      <w:pPr>
        <w:ind w:left="6480" w:hanging="360"/>
      </w:pPr>
      <w:rPr>
        <w:rFonts w:ascii="Wingdings" w:hAnsi="Wingdings" w:hint="default"/>
      </w:rPr>
    </w:lvl>
  </w:abstractNum>
  <w:abstractNum w:abstractNumId="7" w15:restartNumberingAfterBreak="0">
    <w:nsid w:val="64C81D47"/>
    <w:multiLevelType w:val="hybridMultilevel"/>
    <w:tmpl w:val="2B98EA22"/>
    <w:lvl w:ilvl="0" w:tplc="B83663E2">
      <w:start w:val="2"/>
      <w:numFmt w:val="bullet"/>
      <w:lvlText w:val="-"/>
      <w:lvlJc w:val="left"/>
      <w:pPr>
        <w:ind w:left="645" w:hanging="360"/>
      </w:pPr>
      <w:rPr>
        <w:rFonts w:ascii="Times New Roman" w:eastAsia="Times New Roman" w:hAnsi="Times New Roman" w:cs="Times New Roman" w:hint="default"/>
      </w:rPr>
    </w:lvl>
    <w:lvl w:ilvl="1" w:tplc="040B0003">
      <w:start w:val="1"/>
      <w:numFmt w:val="bullet"/>
      <w:lvlText w:val="o"/>
      <w:lvlJc w:val="left"/>
      <w:pPr>
        <w:ind w:left="1365" w:hanging="360"/>
      </w:pPr>
      <w:rPr>
        <w:rFonts w:ascii="Courier New" w:hAnsi="Courier New" w:cs="Courier New" w:hint="default"/>
      </w:rPr>
    </w:lvl>
    <w:lvl w:ilvl="2" w:tplc="040B0005" w:tentative="1">
      <w:start w:val="1"/>
      <w:numFmt w:val="bullet"/>
      <w:lvlText w:val=""/>
      <w:lvlJc w:val="left"/>
      <w:pPr>
        <w:ind w:left="2085" w:hanging="360"/>
      </w:pPr>
      <w:rPr>
        <w:rFonts w:ascii="Wingdings" w:hAnsi="Wingdings" w:hint="default"/>
      </w:rPr>
    </w:lvl>
    <w:lvl w:ilvl="3" w:tplc="040B0001" w:tentative="1">
      <w:start w:val="1"/>
      <w:numFmt w:val="bullet"/>
      <w:lvlText w:val=""/>
      <w:lvlJc w:val="left"/>
      <w:pPr>
        <w:ind w:left="2805" w:hanging="360"/>
      </w:pPr>
      <w:rPr>
        <w:rFonts w:ascii="Symbol" w:hAnsi="Symbol" w:hint="default"/>
      </w:rPr>
    </w:lvl>
    <w:lvl w:ilvl="4" w:tplc="040B0003" w:tentative="1">
      <w:start w:val="1"/>
      <w:numFmt w:val="bullet"/>
      <w:lvlText w:val="o"/>
      <w:lvlJc w:val="left"/>
      <w:pPr>
        <w:ind w:left="3525" w:hanging="360"/>
      </w:pPr>
      <w:rPr>
        <w:rFonts w:ascii="Courier New" w:hAnsi="Courier New" w:cs="Courier New" w:hint="default"/>
      </w:rPr>
    </w:lvl>
    <w:lvl w:ilvl="5" w:tplc="040B0005" w:tentative="1">
      <w:start w:val="1"/>
      <w:numFmt w:val="bullet"/>
      <w:lvlText w:val=""/>
      <w:lvlJc w:val="left"/>
      <w:pPr>
        <w:ind w:left="4245" w:hanging="360"/>
      </w:pPr>
      <w:rPr>
        <w:rFonts w:ascii="Wingdings" w:hAnsi="Wingdings" w:hint="default"/>
      </w:rPr>
    </w:lvl>
    <w:lvl w:ilvl="6" w:tplc="040B0001" w:tentative="1">
      <w:start w:val="1"/>
      <w:numFmt w:val="bullet"/>
      <w:lvlText w:val=""/>
      <w:lvlJc w:val="left"/>
      <w:pPr>
        <w:ind w:left="4965" w:hanging="360"/>
      </w:pPr>
      <w:rPr>
        <w:rFonts w:ascii="Symbol" w:hAnsi="Symbol" w:hint="default"/>
      </w:rPr>
    </w:lvl>
    <w:lvl w:ilvl="7" w:tplc="040B0003" w:tentative="1">
      <w:start w:val="1"/>
      <w:numFmt w:val="bullet"/>
      <w:lvlText w:val="o"/>
      <w:lvlJc w:val="left"/>
      <w:pPr>
        <w:ind w:left="5685" w:hanging="360"/>
      </w:pPr>
      <w:rPr>
        <w:rFonts w:ascii="Courier New" w:hAnsi="Courier New" w:cs="Courier New" w:hint="default"/>
      </w:rPr>
    </w:lvl>
    <w:lvl w:ilvl="8" w:tplc="040B0005" w:tentative="1">
      <w:start w:val="1"/>
      <w:numFmt w:val="bullet"/>
      <w:lvlText w:val=""/>
      <w:lvlJc w:val="left"/>
      <w:pPr>
        <w:ind w:left="6405"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5"/>
  </w:num>
  <w:num w:numId="6">
    <w:abstractNumId w:val="3"/>
  </w:num>
  <w:num w:numId="7">
    <w:abstractNumId w:val="6"/>
  </w:num>
  <w:num w:numId="8">
    <w:abstractNumId w:val="7"/>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33397"/>
    <w:rsid w:val="00040095"/>
    <w:rsid w:val="0005140E"/>
    <w:rsid w:val="00080512"/>
    <w:rsid w:val="000815CF"/>
    <w:rsid w:val="00090468"/>
    <w:rsid w:val="000B7BCF"/>
    <w:rsid w:val="000C522B"/>
    <w:rsid w:val="000D58AB"/>
    <w:rsid w:val="000E0C27"/>
    <w:rsid w:val="000E1DAA"/>
    <w:rsid w:val="00112F1A"/>
    <w:rsid w:val="00124FE2"/>
    <w:rsid w:val="0012704B"/>
    <w:rsid w:val="00145075"/>
    <w:rsid w:val="001463DD"/>
    <w:rsid w:val="001741A0"/>
    <w:rsid w:val="00194CD0"/>
    <w:rsid w:val="001B49C9"/>
    <w:rsid w:val="001C4F79"/>
    <w:rsid w:val="001F168B"/>
    <w:rsid w:val="001F7831"/>
    <w:rsid w:val="00204045"/>
    <w:rsid w:val="0022606D"/>
    <w:rsid w:val="002747EC"/>
    <w:rsid w:val="002855BF"/>
    <w:rsid w:val="002F0D22"/>
    <w:rsid w:val="002F4D41"/>
    <w:rsid w:val="003141A7"/>
    <w:rsid w:val="003172DC"/>
    <w:rsid w:val="0032293C"/>
    <w:rsid w:val="00325AE3"/>
    <w:rsid w:val="00326069"/>
    <w:rsid w:val="0035462D"/>
    <w:rsid w:val="00361EE7"/>
    <w:rsid w:val="003B40AD"/>
    <w:rsid w:val="003C4E37"/>
    <w:rsid w:val="003E16BE"/>
    <w:rsid w:val="004006E8"/>
    <w:rsid w:val="00401855"/>
    <w:rsid w:val="00477455"/>
    <w:rsid w:val="00495A44"/>
    <w:rsid w:val="004D3578"/>
    <w:rsid w:val="004D380D"/>
    <w:rsid w:val="004E213A"/>
    <w:rsid w:val="00503171"/>
    <w:rsid w:val="00506C28"/>
    <w:rsid w:val="0051482D"/>
    <w:rsid w:val="00534DA0"/>
    <w:rsid w:val="00543E6C"/>
    <w:rsid w:val="00565087"/>
    <w:rsid w:val="0056573F"/>
    <w:rsid w:val="00585DFF"/>
    <w:rsid w:val="00611566"/>
    <w:rsid w:val="0063568C"/>
    <w:rsid w:val="00646D99"/>
    <w:rsid w:val="00651A99"/>
    <w:rsid w:val="00656910"/>
    <w:rsid w:val="006C66D8"/>
    <w:rsid w:val="006D1E24"/>
    <w:rsid w:val="006E1417"/>
    <w:rsid w:val="006F6A2C"/>
    <w:rsid w:val="00710201"/>
    <w:rsid w:val="007342B5"/>
    <w:rsid w:val="00734A5B"/>
    <w:rsid w:val="00744E76"/>
    <w:rsid w:val="00757D40"/>
    <w:rsid w:val="00781F0F"/>
    <w:rsid w:val="0078727C"/>
    <w:rsid w:val="0079049D"/>
    <w:rsid w:val="007B18D8"/>
    <w:rsid w:val="007C095F"/>
    <w:rsid w:val="008028A4"/>
    <w:rsid w:val="00813245"/>
    <w:rsid w:val="008768CA"/>
    <w:rsid w:val="00877EF9"/>
    <w:rsid w:val="00880559"/>
    <w:rsid w:val="008B5306"/>
    <w:rsid w:val="0090271F"/>
    <w:rsid w:val="00902DB9"/>
    <w:rsid w:val="0090466A"/>
    <w:rsid w:val="00914FEA"/>
    <w:rsid w:val="00936071"/>
    <w:rsid w:val="00940212"/>
    <w:rsid w:val="00942E91"/>
    <w:rsid w:val="00942EC2"/>
    <w:rsid w:val="00961B32"/>
    <w:rsid w:val="00970DB3"/>
    <w:rsid w:val="00974BB0"/>
    <w:rsid w:val="00993F5C"/>
    <w:rsid w:val="009A0AF3"/>
    <w:rsid w:val="009B07CD"/>
    <w:rsid w:val="009C19E9"/>
    <w:rsid w:val="009D6B49"/>
    <w:rsid w:val="009D74A6"/>
    <w:rsid w:val="00A10F02"/>
    <w:rsid w:val="00A204CA"/>
    <w:rsid w:val="00A53724"/>
    <w:rsid w:val="00A62B61"/>
    <w:rsid w:val="00A82346"/>
    <w:rsid w:val="00A9671C"/>
    <w:rsid w:val="00AA1553"/>
    <w:rsid w:val="00AF5A06"/>
    <w:rsid w:val="00B15449"/>
    <w:rsid w:val="00B47FD1"/>
    <w:rsid w:val="00B516BB"/>
    <w:rsid w:val="00B52026"/>
    <w:rsid w:val="00BE600A"/>
    <w:rsid w:val="00C04984"/>
    <w:rsid w:val="00C12B51"/>
    <w:rsid w:val="00C24650"/>
    <w:rsid w:val="00C33079"/>
    <w:rsid w:val="00C83A13"/>
    <w:rsid w:val="00C9068C"/>
    <w:rsid w:val="00C92967"/>
    <w:rsid w:val="00CA3D0C"/>
    <w:rsid w:val="00CA654B"/>
    <w:rsid w:val="00CD4C7B"/>
    <w:rsid w:val="00D267DB"/>
    <w:rsid w:val="00D738D6"/>
    <w:rsid w:val="00D80795"/>
    <w:rsid w:val="00D80838"/>
    <w:rsid w:val="00D854BE"/>
    <w:rsid w:val="00D87E00"/>
    <w:rsid w:val="00D9134D"/>
    <w:rsid w:val="00D96D11"/>
    <w:rsid w:val="00D971EB"/>
    <w:rsid w:val="00DA7A03"/>
    <w:rsid w:val="00DB1818"/>
    <w:rsid w:val="00DB511E"/>
    <w:rsid w:val="00DC309B"/>
    <w:rsid w:val="00DC4DA2"/>
    <w:rsid w:val="00E21345"/>
    <w:rsid w:val="00E62835"/>
    <w:rsid w:val="00E77645"/>
    <w:rsid w:val="00E82B4D"/>
    <w:rsid w:val="00E83697"/>
    <w:rsid w:val="00EC4A25"/>
    <w:rsid w:val="00F025A2"/>
    <w:rsid w:val="00F07388"/>
    <w:rsid w:val="00F143AE"/>
    <w:rsid w:val="00F2026E"/>
    <w:rsid w:val="00F2210A"/>
    <w:rsid w:val="00F37743"/>
    <w:rsid w:val="00F54A3D"/>
    <w:rsid w:val="00F54CB0"/>
    <w:rsid w:val="00F653B8"/>
    <w:rsid w:val="00F71B89"/>
    <w:rsid w:val="00F7353C"/>
    <w:rsid w:val="00F76F8F"/>
    <w:rsid w:val="00FA1266"/>
    <w:rsid w:val="00FB36FA"/>
    <w:rsid w:val="00FC1192"/>
    <w:rsid w:val="00FC6674"/>
    <w:rsid w:val="00FE196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character" w:customStyle="1" w:styleId="Doc-text2Char">
    <w:name w:val="Doc-text2 Char"/>
    <w:link w:val="Doc-text2"/>
    <w:locked/>
    <w:rsid w:val="00651A99"/>
    <w:rPr>
      <w:rFonts w:ascii="Arial" w:eastAsia="MS Mincho" w:hAnsi="Arial" w:cs="Arial"/>
      <w:szCs w:val="24"/>
    </w:rPr>
  </w:style>
  <w:style w:type="paragraph" w:customStyle="1" w:styleId="Doc-text2">
    <w:name w:val="Doc-text2"/>
    <w:basedOn w:val="Normal"/>
    <w:link w:val="Doc-text2Char"/>
    <w:qFormat/>
    <w:rsid w:val="00651A99"/>
    <w:pPr>
      <w:tabs>
        <w:tab w:val="left" w:pos="1622"/>
      </w:tabs>
      <w:spacing w:after="0"/>
      <w:ind w:left="1622" w:hanging="363"/>
    </w:pPr>
    <w:rPr>
      <w:rFonts w:ascii="Arial" w:eastAsia="MS Mincho" w:hAnsi="Arial" w:cs="Arial"/>
      <w:szCs w:val="24"/>
      <w:lang w:eastAsia="en-GB"/>
    </w:rPr>
  </w:style>
  <w:style w:type="paragraph" w:styleId="Caption">
    <w:name w:val="caption"/>
    <w:basedOn w:val="Normal"/>
    <w:next w:val="Normal"/>
    <w:unhideWhenUsed/>
    <w:qFormat/>
    <w:rsid w:val="000E0C27"/>
    <w:pPr>
      <w:spacing w:after="200"/>
    </w:pPr>
    <w:rPr>
      <w:b/>
      <w:iCs/>
      <w:szCs w:val="18"/>
    </w:rPr>
  </w:style>
  <w:style w:type="paragraph" w:styleId="ListParagraph">
    <w:name w:val="List Paragraph"/>
    <w:basedOn w:val="Normal"/>
    <w:uiPriority w:val="34"/>
    <w:qFormat/>
    <w:rsid w:val="00993F5C"/>
    <w:pPr>
      <w:ind w:left="720"/>
      <w:contextualSpacing/>
    </w:pPr>
  </w:style>
  <w:style w:type="character" w:styleId="CommentReference">
    <w:name w:val="annotation reference"/>
    <w:basedOn w:val="DefaultParagraphFont"/>
    <w:rsid w:val="00124FE2"/>
    <w:rPr>
      <w:sz w:val="16"/>
      <w:szCs w:val="16"/>
    </w:rPr>
  </w:style>
  <w:style w:type="paragraph" w:styleId="CommentText">
    <w:name w:val="annotation text"/>
    <w:basedOn w:val="Normal"/>
    <w:link w:val="CommentTextChar"/>
    <w:rsid w:val="00124FE2"/>
  </w:style>
  <w:style w:type="character" w:customStyle="1" w:styleId="CommentTextChar">
    <w:name w:val="Comment Text Char"/>
    <w:basedOn w:val="DefaultParagraphFont"/>
    <w:link w:val="CommentText"/>
    <w:rsid w:val="00124FE2"/>
    <w:rPr>
      <w:lang w:eastAsia="en-US"/>
    </w:rPr>
  </w:style>
  <w:style w:type="paragraph" w:styleId="CommentSubject">
    <w:name w:val="annotation subject"/>
    <w:basedOn w:val="CommentText"/>
    <w:next w:val="CommentText"/>
    <w:link w:val="CommentSubjectChar"/>
    <w:rsid w:val="00124FE2"/>
    <w:rPr>
      <w:b/>
      <w:bCs/>
    </w:rPr>
  </w:style>
  <w:style w:type="character" w:customStyle="1" w:styleId="CommentSubjectChar">
    <w:name w:val="Comment Subject Char"/>
    <w:basedOn w:val="CommentTextChar"/>
    <w:link w:val="CommentSubject"/>
    <w:rsid w:val="00124FE2"/>
    <w:rPr>
      <w:b/>
      <w:bCs/>
      <w:lang w:eastAsia="en-US"/>
    </w:rPr>
  </w:style>
  <w:style w:type="paragraph" w:styleId="BalloonText">
    <w:name w:val="Balloon Text"/>
    <w:basedOn w:val="Normal"/>
    <w:link w:val="BalloonTextChar"/>
    <w:rsid w:val="00124FE2"/>
    <w:pPr>
      <w:spacing w:after="0"/>
    </w:pPr>
    <w:rPr>
      <w:rFonts w:ascii="Segoe UI" w:hAnsi="Segoe UI" w:cs="Segoe UI"/>
      <w:sz w:val="18"/>
      <w:szCs w:val="18"/>
    </w:rPr>
  </w:style>
  <w:style w:type="character" w:customStyle="1" w:styleId="BalloonTextChar">
    <w:name w:val="Balloon Text Char"/>
    <w:basedOn w:val="DefaultParagraphFont"/>
    <w:link w:val="BalloonText"/>
    <w:rsid w:val="00124FE2"/>
    <w:rPr>
      <w:rFonts w:ascii="Segoe UI" w:hAnsi="Segoe UI" w:cs="Segoe UI"/>
      <w:sz w:val="18"/>
      <w:szCs w:val="18"/>
      <w:lang w:eastAsia="en-US"/>
    </w:rPr>
  </w:style>
  <w:style w:type="paragraph" w:customStyle="1" w:styleId="TDocContent">
    <w:name w:val="TDoc Content"/>
    <w:basedOn w:val="Normal"/>
    <w:link w:val="TDocContentChar"/>
    <w:qFormat/>
    <w:rsid w:val="00D267DB"/>
    <w:pPr>
      <w:spacing w:after="0"/>
    </w:pPr>
    <w:rPr>
      <w:rFonts w:ascii="Calibri" w:eastAsia="MS Mincho" w:hAnsi="Calibri" w:cs="Calibri"/>
      <w:color w:val="00589A"/>
      <w:szCs w:val="24"/>
      <w:lang w:eastAsia="en-GB"/>
    </w:rPr>
  </w:style>
  <w:style w:type="character" w:customStyle="1" w:styleId="TDocContentChar">
    <w:name w:val="TDoc Content Char"/>
    <w:basedOn w:val="DefaultParagraphFont"/>
    <w:link w:val="TDocContent"/>
    <w:rsid w:val="00D267DB"/>
    <w:rPr>
      <w:rFonts w:ascii="Calibri" w:eastAsia="MS Mincho" w:hAnsi="Calibri" w:cs="Calibri"/>
      <w:color w:val="00589A"/>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15041764">
      <w:bodyDiv w:val="1"/>
      <w:marLeft w:val="0"/>
      <w:marRight w:val="0"/>
      <w:marTop w:val="0"/>
      <w:marBottom w:val="0"/>
      <w:divBdr>
        <w:top w:val="none" w:sz="0" w:space="0" w:color="auto"/>
        <w:left w:val="none" w:sz="0" w:space="0" w:color="auto"/>
        <w:bottom w:val="none" w:sz="0" w:space="0" w:color="auto"/>
        <w:right w:val="none" w:sz="0" w:space="0" w:color="auto"/>
      </w:divBdr>
    </w:div>
    <w:div w:id="14636882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SP-5AIRPNAIUNRU-859666464-582</_dlc_DocId>
    <_dlc_DocIdUrl xmlns="71c5aaf6-e6ce-465b-b873-5148d2a4c105">
      <Url>https://nokia.sharepoint.com/sites/c5g/e2earch/_layouts/15/DocIdRedir.aspx?ID=SP-5AIRPNAIUNRU-859666464-582</Url>
      <Description>SP-5AIRPNAIUNRU-859666464-582</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6" ma:contentTypeDescription="Create a new document." ma:contentTypeScope="" ma:versionID="83695711d84b1276eec5343bfbebec6b">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3b7c9527ba913bff24e6fda5cdf6fe21"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3:Associated_x0020_Task" minOccurs="0"/>
                <xsd:element ref="ns3:Information" minOccurs="0"/>
                <xsd:element ref="ns4:SharedWithUsers" minOccurs="0"/>
                <xsd:element ref="ns4:SharedWithDetails" minOccurs="0"/>
                <xsd:element ref="ns5:MediaServiceMetadata" minOccurs="0"/>
                <xsd:element ref="ns5: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Associated_x0020_Task" ma:index="11"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3B3DEA-5ECB-4BFE-8C94-1506CD1E4F7A}">
  <ds:schemaRefs>
    <ds:schemaRef ds:uri="http://schemas.microsoft.com/sharepoint/events"/>
  </ds:schemaRefs>
</ds:datastoreItem>
</file>

<file path=customXml/itemProps2.xml><?xml version="1.0" encoding="utf-8"?>
<ds:datastoreItem xmlns:ds="http://schemas.openxmlformats.org/officeDocument/2006/customXml" ds:itemID="{4CB3745F-8AB8-4272-9BCE-4E6D45362E08}">
  <ds:schemaRefs>
    <ds:schemaRef ds:uri="http://schemas.microsoft.com/sharepoint/v3/contenttype/forms"/>
  </ds:schemaRefs>
</ds:datastoreItem>
</file>

<file path=customXml/itemProps3.xml><?xml version="1.0" encoding="utf-8"?>
<ds:datastoreItem xmlns:ds="http://schemas.openxmlformats.org/officeDocument/2006/customXml" ds:itemID="{5593EABC-3397-46F2-96A2-1FADC4E9B992}">
  <ds:schemaRefs>
    <ds:schemaRef ds:uri="http://schemas.openxmlformats.org/package/2006/metadata/core-properties"/>
    <ds:schemaRef ds:uri="a3840f4f-04be-43d1-b2ef-6ff1382503c7"/>
    <ds:schemaRef ds:uri="http://purl.org/dc/terms/"/>
    <ds:schemaRef ds:uri="http://schemas.microsoft.com/office/infopath/2007/PartnerControls"/>
    <ds:schemaRef ds:uri="83f22d2f-d16e-4be6-ad4f-29fa0b067c3c"/>
    <ds:schemaRef ds:uri="http://schemas.microsoft.com/office/2006/documentManagement/types"/>
    <ds:schemaRef ds:uri="3b34c8f0-1ef5-4d1e-bb66-517ce7fe7356"/>
    <ds:schemaRef ds:uri="http://schemas.microsoft.com/office/2006/metadata/properties"/>
    <ds:schemaRef ds:uri="http://purl.org/dc/elements/1.1/"/>
    <ds:schemaRef ds:uri="http://www.w3.org/XML/1998/namespace"/>
    <ds:schemaRef ds:uri="71c5aaf6-e6ce-465b-b873-5148d2a4c105"/>
    <ds:schemaRef ds:uri="http://purl.org/dc/dcmitype/"/>
  </ds:schemaRefs>
</ds:datastoreItem>
</file>

<file path=customXml/itemProps4.xml><?xml version="1.0" encoding="utf-8"?>
<ds:datastoreItem xmlns:ds="http://schemas.openxmlformats.org/officeDocument/2006/customXml" ds:itemID="{F78B83DD-75D9-412D-A11B-1BB4ED26F2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0827CE1-FD46-4A25-903E-ED8209635B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0</TotalTime>
  <Pages>2</Pages>
  <Words>697</Words>
  <Characters>5654</Characters>
  <Application>Microsoft Office Word</Application>
  <DocSecurity>0</DocSecurity>
  <Lines>47</Lines>
  <Paragraphs>12</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6339</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dc:creator>Koskela, Jarkko T. (Nokia - FI/Oulu)</dc:creator>
  <cp:lastModifiedBy>Koskela, Jarkko T. (Nokia - FI/Oulu)</cp:lastModifiedBy>
  <cp:revision>2</cp:revision>
  <dcterms:created xsi:type="dcterms:W3CDTF">2017-08-11T08:58:00Z</dcterms:created>
  <dcterms:modified xsi:type="dcterms:W3CDTF">2017-08-11T08:58:00Z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11c3355b-c258-412e-b094-3aabae23cf95</vt:lpwstr>
  </property>
</Properties>
</file>